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3119"/>
        <w:gridCol w:w="3118"/>
        <w:tblGridChange w:id="0">
          <w:tblGrid>
            <w:gridCol w:w="3397"/>
            <w:gridCol w:w="3119"/>
            <w:gridCol w:w="3118"/>
          </w:tblGrid>
        </w:tblGridChange>
      </w:tblGrid>
      <w:tr>
        <w:tc>
          <w:tcPr>
            <w:shd w:fill="a8d08d" w:val="clea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Anticipated Incomings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Anticipated Outgoings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CIL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17,262.20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LCC Verge Maintenance Grant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2767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20029.20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&amp; Expenses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3750.00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 Costs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6240.00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Insurance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339.15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External Audit Fees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360.00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Best Kept Village Competition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30.00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Safe Custody Hold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&amp; M Memorial Fund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255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Grange Verges PCC Maintenance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3950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PCC Greenspaces contribution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1449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Website Development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 (inc vat)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Website annual costs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327.20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Planter plants 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Scarecrow festival banners (2020)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164.23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Neighbourhood Plan Costs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2039.62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20039.62</w:t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Barton Parish Council- Budget Projections 2020/2021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